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AC50E2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0A7E709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45724B5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E27DE77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7A8E433C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EB643FE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715B3007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24E64B1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479C6B9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6EC97AAD" w14:textId="77777777" w:rsidR="007F5EC5" w:rsidRDefault="007F5EC5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2742606" w14:textId="77777777" w:rsidR="007F5EC5" w:rsidRDefault="00000000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Plan de Gestión</w:t>
      </w:r>
      <w:r>
        <w:rPr>
          <w:sz w:val="48"/>
          <w:szCs w:val="48"/>
        </w:rPr>
        <w:t xml:space="preserve"> </w:t>
      </w:r>
      <w:r>
        <w:rPr>
          <w:b/>
          <w:color w:val="000000"/>
          <w:sz w:val="48"/>
          <w:szCs w:val="48"/>
        </w:rPr>
        <w:t>de Riesgos</w:t>
      </w:r>
    </w:p>
    <w:p w14:paraId="7CE392A9" w14:textId="77777777" w:rsidR="007F5EC5" w:rsidRDefault="00000000">
      <w:pPr>
        <w:spacing w:after="0" w:line="240" w:lineRule="auto"/>
        <w:ind w:left="2" w:hanging="4"/>
        <w:jc w:val="right"/>
        <w:rPr>
          <w:color w:val="00B050"/>
          <w:sz w:val="36"/>
          <w:szCs w:val="36"/>
        </w:rPr>
      </w:pP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>[Farmacias SIMPLE SPA]</w:t>
      </w:r>
    </w:p>
    <w:p w14:paraId="417E5F78" w14:textId="77777777" w:rsidR="007F5EC5" w:rsidRDefault="00000000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365F91"/>
          <w:sz w:val="36"/>
          <w:szCs w:val="36"/>
        </w:rPr>
        <w:t xml:space="preserve"> </w:t>
      </w:r>
      <w:r>
        <w:rPr>
          <w:b/>
          <w:i/>
          <w:color w:val="00B050"/>
          <w:sz w:val="36"/>
          <w:szCs w:val="36"/>
        </w:rPr>
        <w:t>[24/10/2023]</w:t>
      </w:r>
    </w:p>
    <w:p w14:paraId="28216506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242D5645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7A536CA8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6D7C4FD5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550F804F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4EBA401F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5A3AD4E7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1E06947C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7D7B2878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78CC721C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56429960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5402E5CB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0E36887F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5D1F2B41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0FCB4285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03C39CFF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026A8A5A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4C4A5C83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5BCBE1CF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37A2B956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78ACEABC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1CB62DFA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140E9715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0EC6AA24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7679F2AE" w14:textId="77777777" w:rsidR="007F5EC5" w:rsidRDefault="00000000">
      <w:pPr>
        <w:spacing w:after="0" w:line="240" w:lineRule="auto"/>
        <w:ind w:left="1" w:hanging="3"/>
        <w:rPr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Tabla de contenido</w:t>
      </w:r>
    </w:p>
    <w:p w14:paraId="3F5FE19D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sdt>
      <w:sdtPr>
        <w:id w:val="344146547"/>
        <w:docPartObj>
          <w:docPartGallery w:val="Table of Contents"/>
          <w:docPartUnique/>
        </w:docPartObj>
      </w:sdtPr>
      <w:sdtContent>
        <w:p w14:paraId="5C5F2D28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heading=h.30j0zll">
            <w:r>
              <w:rPr>
                <w:b/>
                <w:color w:val="000000"/>
                <w:sz w:val="22"/>
              </w:rPr>
              <w:t>Metodología</w:t>
            </w:r>
            <w:r>
              <w:rPr>
                <w:b/>
                <w:color w:val="000000"/>
                <w:sz w:val="22"/>
              </w:rPr>
              <w:tab/>
              <w:t>3</w:t>
            </w:r>
          </w:hyperlink>
        </w:p>
        <w:p w14:paraId="4A5451AA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1fob9te">
            <w:r>
              <w:rPr>
                <w:b/>
                <w:color w:val="000000"/>
                <w:sz w:val="22"/>
              </w:rPr>
              <w:t>Roles y Responsabilidades</w:t>
            </w:r>
            <w:r>
              <w:rPr>
                <w:b/>
                <w:color w:val="000000"/>
                <w:sz w:val="22"/>
              </w:rPr>
              <w:tab/>
              <w:t>4</w:t>
            </w:r>
          </w:hyperlink>
        </w:p>
        <w:p w14:paraId="1FCDC372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3znysh7">
            <w:r>
              <w:rPr>
                <w:b/>
                <w:color w:val="000000"/>
                <w:sz w:val="22"/>
              </w:rPr>
              <w:t>Presupuesto</w:t>
            </w:r>
            <w:r>
              <w:rPr>
                <w:b/>
                <w:color w:val="000000"/>
                <w:sz w:val="22"/>
              </w:rPr>
              <w:tab/>
              <w:t>5</w:t>
            </w:r>
          </w:hyperlink>
        </w:p>
        <w:p w14:paraId="33CFBA57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2et92p0">
            <w:r>
              <w:rPr>
                <w:b/>
                <w:color w:val="000000"/>
                <w:sz w:val="22"/>
              </w:rPr>
              <w:t>Calendario</w:t>
            </w:r>
            <w:r>
              <w:rPr>
                <w:b/>
                <w:color w:val="000000"/>
                <w:sz w:val="22"/>
              </w:rPr>
              <w:tab/>
              <w:t>5</w:t>
            </w:r>
          </w:hyperlink>
        </w:p>
        <w:p w14:paraId="432C71D9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tyjcwt">
            <w:r>
              <w:rPr>
                <w:b/>
                <w:color w:val="000000"/>
                <w:sz w:val="22"/>
              </w:rPr>
              <w:t>Categorías de Riesgo</w:t>
            </w:r>
            <w:r>
              <w:rPr>
                <w:b/>
                <w:color w:val="000000"/>
                <w:sz w:val="22"/>
              </w:rPr>
              <w:tab/>
              <w:t>6</w:t>
            </w:r>
          </w:hyperlink>
        </w:p>
        <w:p w14:paraId="1B186E4C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3dy6vkm">
            <w:r>
              <w:rPr>
                <w:b/>
                <w:color w:val="000000"/>
                <w:sz w:val="22"/>
              </w:rPr>
              <w:t>Estructura de Desglose de Riesgos (RBS)</w:t>
            </w:r>
            <w:r>
              <w:rPr>
                <w:b/>
                <w:color w:val="000000"/>
                <w:sz w:val="22"/>
              </w:rPr>
              <w:tab/>
              <w:t>7</w:t>
            </w:r>
          </w:hyperlink>
        </w:p>
        <w:p w14:paraId="134C12A2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1t3h5sf">
            <w:r>
              <w:rPr>
                <w:b/>
                <w:color w:val="000000"/>
                <w:sz w:val="22"/>
              </w:rPr>
              <w:t>Definiciones de Probabilidad e Impacto de Riesgos</w:t>
            </w:r>
            <w:r>
              <w:rPr>
                <w:b/>
                <w:color w:val="000000"/>
                <w:sz w:val="22"/>
              </w:rPr>
              <w:tab/>
              <w:t>7</w:t>
            </w:r>
          </w:hyperlink>
        </w:p>
        <w:p w14:paraId="68738D17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color w:val="000000"/>
              <w:sz w:val="22"/>
            </w:rPr>
          </w:pPr>
          <w:hyperlink w:anchor="_heading=h.eoje5dl21t1q">
            <w:r>
              <w:rPr>
                <w:color w:val="000000"/>
                <w:sz w:val="22"/>
              </w:rPr>
              <w:t>Definiciones de Probabilidad</w:t>
            </w:r>
            <w:r>
              <w:rPr>
                <w:color w:val="000000"/>
                <w:sz w:val="22"/>
              </w:rPr>
              <w:tab/>
              <w:t>7</w:t>
            </w:r>
          </w:hyperlink>
        </w:p>
        <w:p w14:paraId="33F8AD0F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color w:val="000000"/>
              <w:sz w:val="22"/>
            </w:rPr>
          </w:pPr>
          <w:hyperlink w:anchor="_heading=h.4d34og8">
            <w:r>
              <w:rPr>
                <w:color w:val="000000"/>
                <w:sz w:val="22"/>
              </w:rPr>
              <w:t>Definiciones de Impacto</w:t>
            </w:r>
            <w:r>
              <w:rPr>
                <w:color w:val="000000"/>
                <w:sz w:val="22"/>
              </w:rPr>
              <w:tab/>
              <w:t>8</w:t>
            </w:r>
          </w:hyperlink>
        </w:p>
        <w:p w14:paraId="6613DC08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2s8eyo1">
            <w:r>
              <w:rPr>
                <w:b/>
                <w:color w:val="000000"/>
                <w:sz w:val="22"/>
              </w:rPr>
              <w:t>Matriz de Probabilidad e Impacto</w:t>
            </w:r>
            <w:r>
              <w:rPr>
                <w:b/>
                <w:color w:val="000000"/>
                <w:sz w:val="22"/>
              </w:rPr>
              <w:tab/>
              <w:t>9</w:t>
            </w:r>
          </w:hyperlink>
        </w:p>
        <w:p w14:paraId="22ED18F7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color w:val="000000"/>
              <w:sz w:val="22"/>
            </w:rPr>
          </w:pPr>
          <w:hyperlink w:anchor="_heading=h.ttb7px3up4mw">
            <w:r>
              <w:rPr>
                <w:color w:val="000000"/>
                <w:sz w:val="22"/>
              </w:rPr>
              <w:t>Amenazas (Riesgos)</w:t>
            </w:r>
            <w:r>
              <w:rPr>
                <w:color w:val="000000"/>
                <w:sz w:val="22"/>
              </w:rPr>
              <w:tab/>
              <w:t>9</w:t>
            </w:r>
          </w:hyperlink>
        </w:p>
        <w:p w14:paraId="7CE39172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color w:val="000000"/>
              <w:sz w:val="22"/>
            </w:rPr>
          </w:pPr>
          <w:hyperlink w:anchor="_heading=h.yd8yijt7i91r">
            <w:r>
              <w:rPr>
                <w:color w:val="000000"/>
                <w:sz w:val="22"/>
              </w:rPr>
              <w:t>Oportunidades</w:t>
            </w:r>
            <w:r>
              <w:rPr>
                <w:color w:val="000000"/>
                <w:sz w:val="22"/>
              </w:rPr>
              <w:tab/>
              <w:t>10</w:t>
            </w:r>
          </w:hyperlink>
        </w:p>
        <w:p w14:paraId="414FBAD3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egsdbcxuyytz">
            <w:r>
              <w:rPr>
                <w:b/>
                <w:color w:val="000000"/>
                <w:sz w:val="22"/>
              </w:rPr>
              <w:t>Revisión de la tolerancia de los interesados (Stakeholders)</w:t>
            </w:r>
            <w:r>
              <w:rPr>
                <w:b/>
                <w:color w:val="000000"/>
                <w:sz w:val="22"/>
              </w:rPr>
              <w:tab/>
              <w:t>10</w:t>
            </w:r>
          </w:hyperlink>
        </w:p>
        <w:p w14:paraId="2ABF0699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26in1rg">
            <w:r>
              <w:rPr>
                <w:b/>
                <w:color w:val="000000"/>
                <w:sz w:val="22"/>
              </w:rPr>
              <w:t>Formatos de los Informes</w:t>
            </w:r>
            <w:r>
              <w:rPr>
                <w:b/>
                <w:color w:val="000000"/>
                <w:sz w:val="22"/>
              </w:rPr>
              <w:tab/>
              <w:t>10</w:t>
            </w:r>
          </w:hyperlink>
        </w:p>
        <w:p w14:paraId="7D6CDC2B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lnxbz9">
            <w:r>
              <w:rPr>
                <w:b/>
                <w:color w:val="000000"/>
                <w:sz w:val="22"/>
              </w:rPr>
              <w:t>Seguimiento</w:t>
            </w:r>
            <w:r>
              <w:rPr>
                <w:b/>
                <w:color w:val="000000"/>
                <w:sz w:val="22"/>
              </w:rPr>
              <w:tab/>
              <w:t>11</w:t>
            </w:r>
          </w:hyperlink>
        </w:p>
        <w:p w14:paraId="54474D7D" w14:textId="77777777" w:rsidR="007F5EC5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0" w:hanging="2"/>
            <w:rPr>
              <w:b/>
              <w:color w:val="000000"/>
              <w:sz w:val="22"/>
            </w:rPr>
          </w:pPr>
          <w:hyperlink w:anchor="_heading=h.35nkun2">
            <w:r>
              <w:rPr>
                <w:b/>
                <w:color w:val="000000"/>
                <w:sz w:val="22"/>
              </w:rPr>
              <w:t>Aprobaciones</w:t>
            </w:r>
            <w:r>
              <w:rPr>
                <w:b/>
                <w:color w:val="000000"/>
                <w:sz w:val="22"/>
              </w:rPr>
              <w:tab/>
              <w:t>11</w:t>
            </w:r>
          </w:hyperlink>
          <w:r>
            <w:fldChar w:fldCharType="end"/>
          </w:r>
        </w:p>
      </w:sdtContent>
    </w:sdt>
    <w:p w14:paraId="4E749597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699BB23F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15120669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6F8CB6B8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044AA31D" w14:textId="77777777" w:rsidR="007F5EC5" w:rsidRDefault="007F5EC5">
      <w:pPr>
        <w:spacing w:after="0" w:line="240" w:lineRule="auto"/>
        <w:ind w:left="0" w:hanging="2"/>
        <w:rPr>
          <w:color w:val="365F91"/>
        </w:rPr>
      </w:pPr>
    </w:p>
    <w:p w14:paraId="3E604329" w14:textId="77777777" w:rsidR="007F5EC5" w:rsidRDefault="007F5EC5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0DFD5B82" w14:textId="77777777" w:rsidR="007F5EC5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5751"/>
      </w:tblGrid>
      <w:tr w:rsidR="007F5EC5" w14:paraId="7F02E7E2" w14:textId="77777777">
        <w:tc>
          <w:tcPr>
            <w:tcW w:w="3119" w:type="dxa"/>
          </w:tcPr>
          <w:p w14:paraId="4BAC3503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751" w:type="dxa"/>
          </w:tcPr>
          <w:p w14:paraId="287A8311" w14:textId="77777777" w:rsidR="007F5EC5" w:rsidRDefault="00000000">
            <w:pPr>
              <w:tabs>
                <w:tab w:val="left" w:pos="1800"/>
              </w:tabs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DuocUC</w:t>
            </w:r>
            <w:proofErr w:type="spellEnd"/>
          </w:p>
        </w:tc>
      </w:tr>
      <w:tr w:rsidR="007F5EC5" w14:paraId="3F22F380" w14:textId="77777777">
        <w:tc>
          <w:tcPr>
            <w:tcW w:w="3119" w:type="dxa"/>
          </w:tcPr>
          <w:p w14:paraId="2D86B899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751" w:type="dxa"/>
          </w:tcPr>
          <w:p w14:paraId="246483D9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Farmacias SIMPLE SPA</w:t>
            </w:r>
          </w:p>
        </w:tc>
      </w:tr>
      <w:tr w:rsidR="007F5EC5" w14:paraId="0EE95215" w14:textId="77777777">
        <w:tc>
          <w:tcPr>
            <w:tcW w:w="3119" w:type="dxa"/>
          </w:tcPr>
          <w:p w14:paraId="3AE43CE8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751" w:type="dxa"/>
          </w:tcPr>
          <w:p w14:paraId="61016E17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24/10/2023</w:t>
            </w:r>
          </w:p>
        </w:tc>
      </w:tr>
      <w:tr w:rsidR="007F5EC5" w14:paraId="7EDB018F" w14:textId="77777777">
        <w:tc>
          <w:tcPr>
            <w:tcW w:w="3119" w:type="dxa"/>
          </w:tcPr>
          <w:p w14:paraId="27FEAE6C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751" w:type="dxa"/>
          </w:tcPr>
          <w:p w14:paraId="707620F3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Farmacias SIMPLE SPA</w:t>
            </w:r>
          </w:p>
        </w:tc>
      </w:tr>
      <w:tr w:rsidR="007F5EC5" w14:paraId="4F8F1FBE" w14:textId="77777777">
        <w:tc>
          <w:tcPr>
            <w:tcW w:w="3119" w:type="dxa"/>
          </w:tcPr>
          <w:p w14:paraId="32D7D1BF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751" w:type="dxa"/>
          </w:tcPr>
          <w:p w14:paraId="1C965D89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Gabriel Monroy</w:t>
            </w:r>
          </w:p>
        </w:tc>
      </w:tr>
      <w:tr w:rsidR="007F5EC5" w14:paraId="4D9D833F" w14:textId="77777777">
        <w:tc>
          <w:tcPr>
            <w:tcW w:w="3119" w:type="dxa"/>
          </w:tcPr>
          <w:p w14:paraId="40C1A719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de Proyecto</w:t>
            </w:r>
          </w:p>
        </w:tc>
        <w:tc>
          <w:tcPr>
            <w:tcW w:w="5751" w:type="dxa"/>
          </w:tcPr>
          <w:p w14:paraId="60343336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Carlos </w:t>
            </w:r>
            <w:proofErr w:type="spellStart"/>
            <w:r>
              <w:rPr>
                <w:color w:val="000000"/>
              </w:rPr>
              <w:t>Mattus</w:t>
            </w:r>
            <w:proofErr w:type="spellEnd"/>
          </w:p>
        </w:tc>
      </w:tr>
    </w:tbl>
    <w:p w14:paraId="2EC0DF8E" w14:textId="77777777" w:rsidR="007F5EC5" w:rsidRDefault="007F5EC5">
      <w:pPr>
        <w:pStyle w:val="Ttulo1"/>
        <w:spacing w:before="280" w:after="280"/>
        <w:ind w:left="1" w:hanging="3"/>
        <w:rPr>
          <w:szCs w:val="32"/>
        </w:rPr>
      </w:pPr>
      <w:bookmarkStart w:id="1" w:name="_heading=h.anvjqnnc6de8" w:colFirst="0" w:colLast="0"/>
      <w:bookmarkEnd w:id="1"/>
    </w:p>
    <w:p w14:paraId="384D11FE" w14:textId="77777777" w:rsidR="007F5EC5" w:rsidRDefault="007F5EC5">
      <w:pPr>
        <w:pStyle w:val="Ttulo1"/>
        <w:spacing w:before="280" w:after="280"/>
        <w:ind w:left="1" w:hanging="3"/>
        <w:rPr>
          <w:szCs w:val="32"/>
        </w:rPr>
      </w:pPr>
      <w:bookmarkStart w:id="2" w:name="_heading=h.88sgevtpwa8i" w:colFirst="0" w:colLast="0"/>
      <w:bookmarkEnd w:id="2"/>
    </w:p>
    <w:p w14:paraId="7FB81B15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3" w:name="_heading=h.30j0zll" w:colFirst="0" w:colLast="0"/>
      <w:bookmarkEnd w:id="3"/>
      <w:r>
        <w:rPr>
          <w:szCs w:val="32"/>
        </w:rPr>
        <w:t>Metodología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70"/>
      </w:tblGrid>
      <w:tr w:rsidR="007F5EC5" w14:paraId="1B4063D6" w14:textId="77777777">
        <w:tc>
          <w:tcPr>
            <w:tcW w:w="8870" w:type="dxa"/>
          </w:tcPr>
          <w:p w14:paraId="54F3DE5A" w14:textId="77777777" w:rsidR="007F5EC5" w:rsidRDefault="00000000">
            <w:pPr>
              <w:numPr>
                <w:ilvl w:val="0"/>
                <w:numId w:val="1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>Enfoques:</w:t>
            </w:r>
            <w:r>
              <w:rPr>
                <w:color w:val="000000"/>
              </w:rPr>
              <w:t xml:space="preserve"> En este proyecto, se aplicará un enfoque combinado de gestión de riesgos que incluye análisis cualitativo y cuantitativo. El análisis cualitativo se utilizará para evaluar </w:t>
            </w:r>
            <w:r>
              <w:t>riesgos</w:t>
            </w:r>
            <w:r>
              <w:rPr>
                <w:color w:val="000000"/>
              </w:rPr>
              <w:t xml:space="preserve"> en términos de su impacto y probabilidad percibidos. El análisis cuantitativo se utilizará cuando sea posible, especialmente para riesgos financieros. La metodología se centrará en la identificación temprana de riesgos, su evaluación periódica y la implementación de estrategias de mitigación.</w:t>
            </w:r>
          </w:p>
          <w:p w14:paraId="2AA607ED" w14:textId="77777777" w:rsidR="007F5EC5" w:rsidRDefault="00000000">
            <w:pPr>
              <w:numPr>
                <w:ilvl w:val="0"/>
                <w:numId w:val="1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Herramientas:</w:t>
            </w:r>
            <w:r>
              <w:rPr>
                <w:color w:val="000000"/>
              </w:rPr>
              <w:t xml:space="preserve"> Para llevar a cabo la gestión de riesgos, se utilizarán las siguientes herramientas:</w:t>
            </w:r>
          </w:p>
          <w:p w14:paraId="3E8AD1C9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Software de Gestión de proyectos y Riesgos: Se utilizará el Software JIRA para la identificación, evaluación, seguimiento y mitigación de riesgos</w:t>
            </w:r>
          </w:p>
          <w:p w14:paraId="6E9ED8D2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Matriz de Evaluación de Riesgos: Se </w:t>
            </w:r>
            <w:r>
              <w:t>empleará</w:t>
            </w:r>
            <w:r>
              <w:rPr>
                <w:color w:val="000000"/>
              </w:rPr>
              <w:t xml:space="preserve"> una matriz de riesgos que considera la probabilidad e impacto de los riesgos para clasificarlos en categorías de alta, media y baja prioridad.</w:t>
            </w:r>
          </w:p>
          <w:p w14:paraId="5EF0D118" w14:textId="77777777" w:rsidR="007F5EC5" w:rsidRDefault="00000000">
            <w:pPr>
              <w:numPr>
                <w:ilvl w:val="0"/>
                <w:numId w:val="1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Fuentes de Información: </w:t>
            </w:r>
            <w:r>
              <w:rPr>
                <w:color w:val="000000"/>
              </w:rPr>
              <w:t>Las fuentes de información para la gestión de riesgos incluirá:</w:t>
            </w:r>
          </w:p>
          <w:p w14:paraId="579279A2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Documentación del Proyecto: Se revisarán el plan del proyecto, el cronograma, el presupuesto y otros documentos relacionados para identificar posibles riesgos.</w:t>
            </w:r>
          </w:p>
          <w:p w14:paraId="2951159E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Reuniones de equipo: Se llevarán a cabo reuniones de equipo periódicas en las que se discutirán los riesgos identificados y se analizarán nuevas amenazas u oportunidades.</w:t>
            </w:r>
          </w:p>
          <w:p w14:paraId="26B7191B" w14:textId="77777777" w:rsidR="007F5EC5" w:rsidRDefault="00000000">
            <w:pPr>
              <w:numPr>
                <w:ilvl w:val="0"/>
                <w:numId w:val="1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Seguimiento y Actualización: </w:t>
            </w:r>
            <w:r>
              <w:rPr>
                <w:color w:val="000000"/>
              </w:rPr>
              <w:t>La metodología será revisada y actualizada periódicamente a medida que se avance en el proyecto. Se realizará un seguimiento continuo de los riesgos, y cualquier cambio en el entorno del proyecto se tendrá en cuenta para ajustar las estrategias de gestión de riesgos según sea necesario.</w:t>
            </w:r>
          </w:p>
          <w:p w14:paraId="594AD7F4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Esta metodología proporciona un marco </w:t>
            </w:r>
            <w:r>
              <w:t>sólido</w:t>
            </w:r>
            <w:r>
              <w:rPr>
                <w:color w:val="000000"/>
              </w:rPr>
              <w:t xml:space="preserve"> para la gestión de riesgos en el proyecto del portal web de Farmacia Simple SPA, asegurando que los riesgos se identifiquen, evalúen y aborden de manera eficiente.</w:t>
            </w:r>
          </w:p>
          <w:p w14:paraId="274B9FDB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1042C2F7" w14:textId="77777777" w:rsidR="007F5EC5" w:rsidRDefault="007F5EC5">
      <w:pPr>
        <w:pStyle w:val="Ttulo1"/>
        <w:spacing w:before="280" w:after="280"/>
        <w:ind w:left="1" w:hanging="3"/>
        <w:rPr>
          <w:szCs w:val="32"/>
        </w:rPr>
      </w:pPr>
      <w:bookmarkStart w:id="4" w:name="_heading=h.dl06ro2i06xu" w:colFirst="0" w:colLast="0"/>
      <w:bookmarkEnd w:id="4"/>
    </w:p>
    <w:p w14:paraId="6C3E3660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5" w:name="_heading=h.1fob9te" w:colFirst="0" w:colLast="0"/>
      <w:bookmarkEnd w:id="5"/>
      <w:r>
        <w:rPr>
          <w:szCs w:val="32"/>
        </w:rPr>
        <w:t>Roles y Responsabilidades</w:t>
      </w:r>
    </w:p>
    <w:tbl>
      <w:tblPr>
        <w:tblStyle w:val="a1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70"/>
      </w:tblGrid>
      <w:tr w:rsidR="007F5EC5" w14:paraId="19204476" w14:textId="77777777">
        <w:tc>
          <w:tcPr>
            <w:tcW w:w="8870" w:type="dxa"/>
          </w:tcPr>
          <w:p w14:paraId="29B8E701" w14:textId="77777777" w:rsidR="007F5EC5" w:rsidRDefault="00000000">
            <w:pPr>
              <w:numPr>
                <w:ilvl w:val="0"/>
                <w:numId w:val="3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Gerente de Proyecto:</w:t>
            </w:r>
          </w:p>
          <w:p w14:paraId="3582DB05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Líder de la Gestión de Riesgos.</w:t>
            </w:r>
          </w:p>
          <w:p w14:paraId="7819177E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Responsabilidades:</w:t>
            </w:r>
          </w:p>
          <w:p w14:paraId="75A74451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Liderar el proceso de gestión de riesgos en el proyecto.</w:t>
            </w:r>
          </w:p>
          <w:p w14:paraId="2CF4C7E5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Supervisar la identificación, evaluación y mitigación de riesgos.</w:t>
            </w:r>
          </w:p>
          <w:p w14:paraId="45A56865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Asignar recursos para estrategias de mitigación.</w:t>
            </w:r>
          </w:p>
          <w:p w14:paraId="75A2BA1D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Comunicar riesgos a las partes interesadas.</w:t>
            </w:r>
          </w:p>
          <w:p w14:paraId="7ECAD90D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Revisar y actualizar el plan de gestión de riesgos periódicamente.</w:t>
            </w:r>
          </w:p>
          <w:p w14:paraId="46F5C4EE" w14:textId="77777777" w:rsidR="007F5EC5" w:rsidRDefault="00000000">
            <w:pPr>
              <w:numPr>
                <w:ilvl w:val="0"/>
                <w:numId w:val="3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Gerente de TI:</w:t>
            </w:r>
          </w:p>
          <w:p w14:paraId="5D90A604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Apoyo en la identificación y Evaluación de riesgos:</w:t>
            </w:r>
          </w:p>
          <w:p w14:paraId="113DD334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Responsabilidades:</w:t>
            </w:r>
          </w:p>
          <w:p w14:paraId="0BDC2D03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Colaborar en la identificación de riesgos relacionados con la tecnología y la infraestructura.</w:t>
            </w:r>
          </w:p>
          <w:p w14:paraId="18B78BA2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Proporciona información sobre la probabilidad e impacto de riesgos tecnológicos.</w:t>
            </w:r>
          </w:p>
          <w:p w14:paraId="54747A86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Contribuir a la evaluación de riesgos desde la perspectiva de TI.</w:t>
            </w:r>
          </w:p>
          <w:p w14:paraId="138D5B1F" w14:textId="77777777" w:rsidR="007F5EC5" w:rsidRDefault="00000000">
            <w:pPr>
              <w:numPr>
                <w:ilvl w:val="0"/>
                <w:numId w:val="3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Gerente de QA:</w:t>
            </w:r>
          </w:p>
          <w:p w14:paraId="30ED7214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Apoyo en la Evaluación y Mitigación de Riesgos</w:t>
            </w:r>
          </w:p>
          <w:p w14:paraId="203E3D7D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Responsabilidades:</w:t>
            </w:r>
          </w:p>
          <w:p w14:paraId="0EC99E2F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Participar en la evaluación de riesgos que puedan afectar la calidad del proyecto.</w:t>
            </w:r>
          </w:p>
          <w:p w14:paraId="67C62645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Ayudar a la identificación de riesgos relacionados con los procesos de control de calidad.</w:t>
            </w:r>
          </w:p>
          <w:p w14:paraId="37B723EC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Colaborar en el diseño e implementación de estrategias de mitigación de riesgos de calidad.</w:t>
            </w:r>
          </w:p>
          <w:p w14:paraId="07E9DC12" w14:textId="77777777" w:rsidR="007F5EC5" w:rsidRDefault="00000000">
            <w:pPr>
              <w:numPr>
                <w:ilvl w:val="0"/>
                <w:numId w:val="3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Desarrollador:</w:t>
            </w:r>
          </w:p>
          <w:p w14:paraId="31AC4F05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Colaborador en la Identificación y Mitigación de Riesgos</w:t>
            </w:r>
          </w:p>
          <w:p w14:paraId="3A603A4C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Responsabilidades:</w:t>
            </w:r>
          </w:p>
          <w:p w14:paraId="18A95A64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Contribuir a la identificación de riesgos específicos del desarrollo y la implementación.</w:t>
            </w:r>
          </w:p>
          <w:p w14:paraId="33FD6D92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Reportar riesgos que puedan surgir durante la fase de desarrollo.</w:t>
            </w:r>
          </w:p>
          <w:p w14:paraId="1C613935" w14:textId="77777777" w:rsidR="007F5EC5" w:rsidRDefault="00000000">
            <w:pPr>
              <w:numPr>
                <w:ilvl w:val="0"/>
                <w:numId w:val="2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Participar en la implementación de estrategias de mitigación relacionadas con el desarrollo.</w:t>
            </w:r>
          </w:p>
          <w:p w14:paraId="58DC5E73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05EF1ED0" w14:textId="77777777" w:rsidR="007F5EC5" w:rsidRDefault="007F5EC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6" w:name="_heading=h.ceudqs7b6w66" w:colFirst="0" w:colLast="0"/>
      <w:bookmarkEnd w:id="6"/>
    </w:p>
    <w:p w14:paraId="417DD107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7" w:name="_heading=h.3znysh7" w:colFirst="0" w:colLast="0"/>
      <w:bookmarkEnd w:id="7"/>
      <w:r>
        <w:rPr>
          <w:szCs w:val="32"/>
        </w:rPr>
        <w:t>Presupuesto</w:t>
      </w:r>
    </w:p>
    <w:tbl>
      <w:tblPr>
        <w:tblStyle w:val="a2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70"/>
      </w:tblGrid>
      <w:tr w:rsidR="007F5EC5" w14:paraId="6D0FCCE6" w14:textId="77777777">
        <w:tc>
          <w:tcPr>
            <w:tcW w:w="8870" w:type="dxa"/>
          </w:tcPr>
          <w:p w14:paraId="12C8CD9E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 xml:space="preserve">Tenemos como presupuesto un monto de $100.000.000 aproximadamente para la realización completa del ítem C del proyecto, correspondiente a la plataforma web. Sin embargo, se destinará netamente un monto de $78.868.317 para la realización </w:t>
            </w:r>
            <w:proofErr w:type="gramStart"/>
            <w:r>
              <w:t>del mismo</w:t>
            </w:r>
            <w:proofErr w:type="gramEnd"/>
            <w:r>
              <w:t xml:space="preserve"> y dejaremos el valor de $21.131.683 como respaldo para controlar las posibles contingencias que pudiera tener el proyecto.</w:t>
            </w:r>
          </w:p>
          <w:p w14:paraId="3C84D23B" w14:textId="77777777" w:rsidR="007F5EC5" w:rsidRDefault="007F5EC5">
            <w:pPr>
              <w:spacing w:after="0" w:line="240" w:lineRule="auto"/>
              <w:ind w:left="0" w:hanging="2"/>
              <w:jc w:val="both"/>
            </w:pPr>
          </w:p>
          <w:p w14:paraId="4E82053D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1234884C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8" w:name="_heading=h.2et92p0" w:colFirst="0" w:colLast="0"/>
      <w:bookmarkEnd w:id="8"/>
      <w:r>
        <w:rPr>
          <w:szCs w:val="32"/>
        </w:rPr>
        <w:t>Calendario</w:t>
      </w:r>
    </w:p>
    <w:tbl>
      <w:tblPr>
        <w:tblStyle w:val="a3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70"/>
      </w:tblGrid>
      <w:tr w:rsidR="007F5EC5" w14:paraId="1F106611" w14:textId="77777777">
        <w:tc>
          <w:tcPr>
            <w:tcW w:w="8870" w:type="dxa"/>
          </w:tcPr>
          <w:p w14:paraId="045D7F17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Fase de Inicio</w:t>
            </w:r>
          </w:p>
          <w:p w14:paraId="11E140AB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Mes 2: Identificación de Riesgos Reales</w:t>
            </w:r>
          </w:p>
          <w:p w14:paraId="097A9327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Reunión del equipo de proyecto para identificar riesgos iniciales.</w:t>
            </w:r>
          </w:p>
          <w:p w14:paraId="3E6BE708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Documentación de riesgos potenciales relacionados con requisitos y planificación.</w:t>
            </w:r>
          </w:p>
          <w:p w14:paraId="4C8AE9A9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Fase de Planificación:</w:t>
            </w:r>
          </w:p>
          <w:p w14:paraId="0832C460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Mes 3: Evaluación de Riesgos Iniciales</w:t>
            </w:r>
          </w:p>
          <w:p w14:paraId="1EA45165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Análisis de probabilidad e impacto de los riesgos identificados en la fase de inicio</w:t>
            </w:r>
          </w:p>
          <w:p w14:paraId="20D36436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Mes 4: Planificación de Mitigación de Riesgos</w:t>
            </w:r>
          </w:p>
          <w:p w14:paraId="68B84142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Desarrollo de estrategias de mitigación para riesgos críticos</w:t>
            </w:r>
          </w:p>
          <w:p w14:paraId="7FAC726A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Asignación de responsabilidades para la ejecución de estrategias.</w:t>
            </w:r>
          </w:p>
          <w:p w14:paraId="15AE4CDD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  <w:p w14:paraId="5AC7739B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Fase de ejecución</w:t>
            </w:r>
          </w:p>
          <w:p w14:paraId="30AAD96D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Mes 7-14: Implementación de Estrategias de Mitigación</w:t>
            </w:r>
          </w:p>
          <w:p w14:paraId="2563F574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Ejecución de estrategias de mitigación planificadas.</w:t>
            </w:r>
          </w:p>
          <w:p w14:paraId="06CC283A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Registro de cambios y desviaciones del plan de mitigación.</w:t>
            </w:r>
          </w:p>
          <w:p w14:paraId="612FFEAD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Fase de Monitoreo y Control:</w:t>
            </w:r>
          </w:p>
          <w:p w14:paraId="094A293D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Mes 15: Revisión Continua de Riesgos</w:t>
            </w:r>
          </w:p>
          <w:p w14:paraId="7D1CBC55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Evaluación de la efectividad de las estrategias de mitigación implementadas.</w:t>
            </w:r>
          </w:p>
          <w:p w14:paraId="52720B67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Identificación de nuevos riesgos y oportunidades.</w:t>
            </w:r>
          </w:p>
          <w:p w14:paraId="7C2C5870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Fase de Cierre:</w:t>
            </w:r>
          </w:p>
          <w:p w14:paraId="4C49C1B7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Mes 16: Documentación de lecciones aprendidas</w:t>
            </w:r>
          </w:p>
          <w:p w14:paraId="44995B3A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Registro de experiencias y lecciones aprendidas en la gestión de riesgos.</w:t>
            </w:r>
          </w:p>
          <w:p w14:paraId="4A4DA06E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Preparación de un informe final de gestión de riesgos</w:t>
            </w:r>
          </w:p>
        </w:tc>
      </w:tr>
    </w:tbl>
    <w:p w14:paraId="5328664D" w14:textId="77777777" w:rsidR="007F5EC5" w:rsidRDefault="007F5EC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jc w:val="both"/>
        <w:rPr>
          <w:b/>
          <w:color w:val="365F91"/>
          <w:sz w:val="32"/>
          <w:szCs w:val="32"/>
        </w:rPr>
      </w:pPr>
      <w:bookmarkStart w:id="9" w:name="_heading=h.a9xcz3c8oxkg" w:colFirst="0" w:colLast="0"/>
      <w:bookmarkEnd w:id="9"/>
    </w:p>
    <w:p w14:paraId="4FE986CA" w14:textId="77777777" w:rsidR="007F5EC5" w:rsidRDefault="007F5EC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jc w:val="both"/>
        <w:rPr>
          <w:b/>
          <w:color w:val="365F91"/>
          <w:sz w:val="32"/>
          <w:szCs w:val="32"/>
        </w:rPr>
      </w:pPr>
      <w:bookmarkStart w:id="10" w:name="_heading=h.7jawh8wsb8uw" w:colFirst="0" w:colLast="0"/>
      <w:bookmarkEnd w:id="10"/>
    </w:p>
    <w:p w14:paraId="4CE4E606" w14:textId="77777777" w:rsidR="007F5EC5" w:rsidRDefault="00000000">
      <w:pPr>
        <w:pStyle w:val="Ttulo1"/>
        <w:spacing w:before="280" w:after="280"/>
        <w:ind w:left="1" w:hanging="3"/>
        <w:jc w:val="both"/>
        <w:rPr>
          <w:szCs w:val="32"/>
        </w:rPr>
      </w:pPr>
      <w:bookmarkStart w:id="11" w:name="_heading=h.tyjcwt" w:colFirst="0" w:colLast="0"/>
      <w:bookmarkEnd w:id="11"/>
      <w:r>
        <w:rPr>
          <w:szCs w:val="32"/>
        </w:rPr>
        <w:t>Categorías de Riesgo</w:t>
      </w:r>
    </w:p>
    <w:tbl>
      <w:tblPr>
        <w:tblStyle w:val="a4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70"/>
      </w:tblGrid>
      <w:tr w:rsidR="007F5EC5" w14:paraId="4D581517" w14:textId="77777777">
        <w:tc>
          <w:tcPr>
            <w:tcW w:w="8870" w:type="dxa"/>
          </w:tcPr>
          <w:p w14:paraId="04594A93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Alcance:</w:t>
            </w:r>
          </w:p>
          <w:p w14:paraId="708EAD6F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que pueden afectar la definición y cumplimiento del alcance del proyecto.</w:t>
            </w:r>
          </w:p>
          <w:p w14:paraId="2CA078D5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Cronograma:</w:t>
            </w:r>
          </w:p>
          <w:p w14:paraId="23484073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que pueden impactar los plazos de entrega del proyecto.</w:t>
            </w:r>
          </w:p>
          <w:p w14:paraId="25DD30AE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Costo:</w:t>
            </w:r>
          </w:p>
          <w:p w14:paraId="31A13FD4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que afectan el presupuesto y los costos del proyecto.</w:t>
            </w:r>
          </w:p>
          <w:p w14:paraId="121A7FD6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Calidad:</w:t>
            </w:r>
          </w:p>
          <w:p w14:paraId="1DA6E3BA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relacionados con la calidad del producto Final</w:t>
            </w:r>
          </w:p>
          <w:p w14:paraId="267B05C7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Recursos Humanos:</w:t>
            </w:r>
          </w:p>
          <w:p w14:paraId="58996767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que pueden afectar la disponibilidad y competencia del personal.</w:t>
            </w:r>
          </w:p>
          <w:p w14:paraId="1020B888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Seguridad:</w:t>
            </w:r>
          </w:p>
          <w:p w14:paraId="5253F247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Riesgos de Seguridad de Datos y Transacciones en Línea.</w:t>
            </w:r>
          </w:p>
          <w:p w14:paraId="79826275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Clientes y Usuarios:</w:t>
            </w:r>
          </w:p>
          <w:p w14:paraId="1A082C73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relacionados con la satisfacción y aceptación de los clientes y usuarios finales.</w:t>
            </w:r>
          </w:p>
          <w:p w14:paraId="469DFAB0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Tecnología:</w:t>
            </w:r>
          </w:p>
          <w:p w14:paraId="35A713A5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asociados a la tecnología utilizada en el proyecto.</w:t>
            </w:r>
          </w:p>
          <w:p w14:paraId="65A97562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de Proveedores y Tercero:</w:t>
            </w:r>
          </w:p>
          <w:p w14:paraId="310925A4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relacionados con proveedores de tecnología, alojamiento web y servicios externos.</w:t>
            </w:r>
          </w:p>
          <w:p w14:paraId="46F5D3C7" w14:textId="77777777" w:rsidR="007F5EC5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Regulatorios:</w:t>
            </w:r>
          </w:p>
          <w:p w14:paraId="5FCA52E8" w14:textId="77777777" w:rsidR="007F5EC5" w:rsidRDefault="00000000">
            <w:pPr>
              <w:numPr>
                <w:ilvl w:val="0"/>
                <w:numId w:val="4"/>
              </w:num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Riesgos asociados a cambios en la regulación de comercio electrónico y ventas en línea.</w:t>
            </w:r>
          </w:p>
          <w:p w14:paraId="6FDB7169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  <w:p w14:paraId="509AAEE5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  <w:p w14:paraId="59347ACE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</w:tc>
      </w:tr>
    </w:tbl>
    <w:p w14:paraId="472DEE8B" w14:textId="77777777" w:rsidR="007F5EC5" w:rsidRDefault="007F5EC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2" w:name="_heading=h.slbjdol9glqv" w:colFirst="0" w:colLast="0"/>
      <w:bookmarkEnd w:id="12"/>
    </w:p>
    <w:p w14:paraId="48252682" w14:textId="77777777" w:rsidR="007F5EC5" w:rsidRDefault="007F5EC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3" w:name="_heading=h.ggyv3dgytdx6" w:colFirst="0" w:colLast="0"/>
      <w:bookmarkEnd w:id="13"/>
    </w:p>
    <w:p w14:paraId="5443252A" w14:textId="77777777" w:rsidR="007F5EC5" w:rsidRDefault="007F5EC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4" w:name="_heading=h.xhq81hwt6mp5" w:colFirst="0" w:colLast="0"/>
      <w:bookmarkEnd w:id="14"/>
    </w:p>
    <w:p w14:paraId="2EF5913A" w14:textId="77777777" w:rsidR="007F5EC5" w:rsidRDefault="007F5EC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5" w:name="_heading=h.l2bkg2httmt3" w:colFirst="0" w:colLast="0"/>
      <w:bookmarkEnd w:id="15"/>
    </w:p>
    <w:p w14:paraId="1DD1372A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16" w:name="_heading=h.3dy6vkm" w:colFirst="0" w:colLast="0"/>
      <w:bookmarkEnd w:id="16"/>
      <w:r>
        <w:rPr>
          <w:szCs w:val="32"/>
        </w:rPr>
        <w:t>Estructura de Desglose de Riesgos (RBS)</w:t>
      </w:r>
    </w:p>
    <w:p w14:paraId="7E3DF89B" w14:textId="77777777" w:rsidR="007F5EC5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noProof/>
          <w:color w:val="365F91"/>
          <w:sz w:val="32"/>
          <w:szCs w:val="32"/>
        </w:rPr>
        <w:drawing>
          <wp:inline distT="0" distB="0" distL="114300" distR="114300" wp14:anchorId="5CFF229E" wp14:editId="42DFF325">
            <wp:extent cx="6320790" cy="1387475"/>
            <wp:effectExtent l="0" t="0" r="0" b="0"/>
            <wp:docPr id="105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138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5"/>
        <w:tblW w:w="89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30"/>
      </w:tblGrid>
      <w:tr w:rsidR="007F5EC5" w14:paraId="3F013933" w14:textId="77777777">
        <w:tc>
          <w:tcPr>
            <w:tcW w:w="8930" w:type="dxa"/>
          </w:tcPr>
          <w:p w14:paraId="2A7754E9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2CFC291A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17" w:name="_heading=h.1t3h5sf" w:colFirst="0" w:colLast="0"/>
      <w:bookmarkEnd w:id="17"/>
      <w:r>
        <w:rPr>
          <w:szCs w:val="32"/>
        </w:rPr>
        <w:t>Definiciones de Probabilidad e Impacto de Riesgos</w:t>
      </w:r>
    </w:p>
    <w:p w14:paraId="60C1A089" w14:textId="77777777" w:rsidR="007F5EC5" w:rsidRDefault="00000000">
      <w:pPr>
        <w:pStyle w:val="Ttulo2"/>
        <w:spacing w:before="280" w:after="280"/>
        <w:ind w:left="0" w:hanging="2"/>
        <w:rPr>
          <w:szCs w:val="24"/>
        </w:rPr>
      </w:pPr>
      <w:bookmarkStart w:id="18" w:name="_heading=h.eoje5dl21t1q" w:colFirst="0" w:colLast="0"/>
      <w:bookmarkEnd w:id="18"/>
      <w:r>
        <w:rPr>
          <w:szCs w:val="24"/>
        </w:rPr>
        <w:t>Definiciones de Probabilidad</w:t>
      </w:r>
    </w:p>
    <w:tbl>
      <w:tblPr>
        <w:tblStyle w:val="a6"/>
        <w:tblW w:w="9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5"/>
        <w:gridCol w:w="7485"/>
      </w:tblGrid>
      <w:tr w:rsidR="007F5EC5" w14:paraId="41BD9CB7" w14:textId="77777777">
        <w:trPr>
          <w:trHeight w:val="49"/>
        </w:trPr>
        <w:tc>
          <w:tcPr>
            <w:tcW w:w="1845" w:type="dxa"/>
            <w:shd w:val="clear" w:color="auto" w:fill="D9D9D9"/>
          </w:tcPr>
          <w:p w14:paraId="7F389CA7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lastRenderedPageBreak/>
              <w:t>Muy Alta</w:t>
            </w:r>
          </w:p>
        </w:tc>
        <w:tc>
          <w:tcPr>
            <w:tcW w:w="7485" w:type="dxa"/>
          </w:tcPr>
          <w:p w14:paraId="39DEC0A8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t>Se refiere a una situación en la que es extremadamente probable que ocurra un evento. En términos numéricos, esto podría significar que la probabilidad de que ocurra el evento es cercana al 100%, generalmente superior al 90%. En otras palabras, se espera que el evento ocurra con una alta certeza.</w:t>
            </w:r>
          </w:p>
          <w:p w14:paraId="3191CEF7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</w:tc>
      </w:tr>
      <w:tr w:rsidR="007F5EC5" w14:paraId="25130F6D" w14:textId="77777777">
        <w:trPr>
          <w:trHeight w:val="49"/>
        </w:trPr>
        <w:tc>
          <w:tcPr>
            <w:tcW w:w="1845" w:type="dxa"/>
            <w:shd w:val="clear" w:color="auto" w:fill="D9D9D9"/>
          </w:tcPr>
          <w:p w14:paraId="22320128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7485" w:type="dxa"/>
          </w:tcPr>
          <w:p w14:paraId="73632BDA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t>Indica que es probable que ocurra un evento, pero hay cierto grado de incertidumbre. La probabilidad de que ocurra el evento es significativamente mayor que 50%, pero generalmente se sitúa en el rango del 70% al 90%.</w:t>
            </w:r>
          </w:p>
          <w:p w14:paraId="3E963F9C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</w:tc>
      </w:tr>
      <w:tr w:rsidR="007F5EC5" w14:paraId="7190F246" w14:textId="77777777">
        <w:trPr>
          <w:trHeight w:val="49"/>
        </w:trPr>
        <w:tc>
          <w:tcPr>
            <w:tcW w:w="1845" w:type="dxa"/>
            <w:shd w:val="clear" w:color="auto" w:fill="D9D9D9"/>
          </w:tcPr>
          <w:p w14:paraId="67439493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Media</w:t>
            </w:r>
          </w:p>
        </w:tc>
        <w:tc>
          <w:tcPr>
            <w:tcW w:w="7485" w:type="dxa"/>
          </w:tcPr>
          <w:p w14:paraId="26A7AC49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t>Significa que existe una probabilidad moderada de que ocurra un evento. La probabilidad se encuentra en el rango de alrededor del 40% al 60%. En este caso, no se puede predecir con alta certeza si el evento ocurrirá o no.</w:t>
            </w:r>
          </w:p>
          <w:p w14:paraId="0989410B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</w:tc>
      </w:tr>
      <w:tr w:rsidR="007F5EC5" w14:paraId="77D5ED99" w14:textId="77777777">
        <w:trPr>
          <w:trHeight w:val="49"/>
        </w:trPr>
        <w:tc>
          <w:tcPr>
            <w:tcW w:w="1845" w:type="dxa"/>
            <w:shd w:val="clear" w:color="auto" w:fill="D9D9D9"/>
          </w:tcPr>
          <w:p w14:paraId="60AB58DF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Baja</w:t>
            </w:r>
          </w:p>
        </w:tc>
        <w:tc>
          <w:tcPr>
            <w:tcW w:w="7485" w:type="dxa"/>
          </w:tcPr>
          <w:p w14:paraId="287D3D27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t>Se refiere a un evento que es poco probable que ocurra, pero todavía existe una posibilidad. La probabilidad se sitúa en el rango de alrededor del 10% al 30%. La ocurrencia de este evento se considera poco común.</w:t>
            </w:r>
          </w:p>
          <w:p w14:paraId="679FC859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</w:tc>
      </w:tr>
      <w:tr w:rsidR="007F5EC5" w14:paraId="23141A28" w14:textId="77777777">
        <w:trPr>
          <w:trHeight w:val="49"/>
        </w:trPr>
        <w:tc>
          <w:tcPr>
            <w:tcW w:w="1845" w:type="dxa"/>
            <w:shd w:val="clear" w:color="auto" w:fill="D9D9D9"/>
          </w:tcPr>
          <w:p w14:paraId="6508FCAB" w14:textId="77777777" w:rsidR="007F5EC5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Muy Baja</w:t>
            </w:r>
          </w:p>
        </w:tc>
        <w:tc>
          <w:tcPr>
            <w:tcW w:w="7485" w:type="dxa"/>
          </w:tcPr>
          <w:p w14:paraId="24D21027" w14:textId="77777777" w:rsidR="007F5EC5" w:rsidRDefault="00000000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  <w:r>
              <w:t>Indica que un evento es altamente improbable y que apenas existe una posibilidad de que ocurra. La probabilidad de que ocurra este evento es generalmente inferior al 10%.</w:t>
            </w:r>
          </w:p>
          <w:p w14:paraId="29C26E74" w14:textId="77777777" w:rsidR="007F5EC5" w:rsidRDefault="007F5EC5">
            <w:pPr>
              <w:spacing w:after="0" w:line="240" w:lineRule="auto"/>
              <w:ind w:left="0" w:hanging="2"/>
              <w:jc w:val="both"/>
              <w:rPr>
                <w:color w:val="000000"/>
              </w:rPr>
            </w:pPr>
          </w:p>
        </w:tc>
      </w:tr>
    </w:tbl>
    <w:p w14:paraId="553C24FB" w14:textId="77777777" w:rsidR="007F5EC5" w:rsidRDefault="00000000">
      <w:pPr>
        <w:pStyle w:val="Ttulo2"/>
        <w:spacing w:before="280" w:after="280"/>
        <w:ind w:left="0" w:hanging="2"/>
        <w:rPr>
          <w:szCs w:val="24"/>
        </w:rPr>
      </w:pPr>
      <w:bookmarkStart w:id="19" w:name="_heading=h.4d34og8" w:colFirst="0" w:colLast="0"/>
      <w:bookmarkEnd w:id="19"/>
      <w:r>
        <w:rPr>
          <w:szCs w:val="24"/>
        </w:rPr>
        <w:t>Definiciones de Impacto</w:t>
      </w:r>
    </w:p>
    <w:tbl>
      <w:tblPr>
        <w:tblStyle w:val="a7"/>
        <w:tblW w:w="9570" w:type="dxa"/>
        <w:tblInd w:w="-2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30"/>
        <w:gridCol w:w="1980"/>
        <w:gridCol w:w="1680"/>
        <w:gridCol w:w="1620"/>
        <w:gridCol w:w="1650"/>
        <w:gridCol w:w="1410"/>
      </w:tblGrid>
      <w:tr w:rsidR="007F5EC5" w14:paraId="5469CBBA" w14:textId="77777777">
        <w:tc>
          <w:tcPr>
            <w:tcW w:w="1230" w:type="dxa"/>
            <w:shd w:val="clear" w:color="auto" w:fill="D9D9D9"/>
            <w:vAlign w:val="center"/>
          </w:tcPr>
          <w:p w14:paraId="7F6390B7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Objetivo de Proyecto</w:t>
            </w:r>
          </w:p>
        </w:tc>
        <w:tc>
          <w:tcPr>
            <w:tcW w:w="1980" w:type="dxa"/>
            <w:shd w:val="clear" w:color="auto" w:fill="D9D9D9"/>
            <w:vAlign w:val="center"/>
          </w:tcPr>
          <w:p w14:paraId="29B3AD06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Muy bajo (1)</w:t>
            </w:r>
          </w:p>
        </w:tc>
        <w:tc>
          <w:tcPr>
            <w:tcW w:w="1680" w:type="dxa"/>
            <w:shd w:val="clear" w:color="auto" w:fill="D9D9D9"/>
            <w:vAlign w:val="center"/>
          </w:tcPr>
          <w:p w14:paraId="6D01926C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 xml:space="preserve">Bajo </w:t>
            </w:r>
          </w:p>
          <w:p w14:paraId="705B31DE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(2)</w:t>
            </w:r>
          </w:p>
        </w:tc>
        <w:tc>
          <w:tcPr>
            <w:tcW w:w="1620" w:type="dxa"/>
            <w:shd w:val="clear" w:color="auto" w:fill="D9D9D9"/>
            <w:vAlign w:val="center"/>
          </w:tcPr>
          <w:p w14:paraId="7594FC91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 xml:space="preserve">Medio </w:t>
            </w:r>
          </w:p>
          <w:p w14:paraId="6FAA4EAB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(3)</w:t>
            </w:r>
          </w:p>
        </w:tc>
        <w:tc>
          <w:tcPr>
            <w:tcW w:w="1650" w:type="dxa"/>
            <w:shd w:val="clear" w:color="auto" w:fill="D9D9D9"/>
            <w:vAlign w:val="center"/>
          </w:tcPr>
          <w:p w14:paraId="7398EA08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 xml:space="preserve">Alto </w:t>
            </w:r>
          </w:p>
          <w:p w14:paraId="4C57351C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(4)</w:t>
            </w:r>
          </w:p>
        </w:tc>
        <w:tc>
          <w:tcPr>
            <w:tcW w:w="1410" w:type="dxa"/>
            <w:shd w:val="clear" w:color="auto" w:fill="D9D9D9"/>
            <w:vAlign w:val="center"/>
          </w:tcPr>
          <w:p w14:paraId="489D44EB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Muy Alto (5)</w:t>
            </w:r>
          </w:p>
        </w:tc>
      </w:tr>
      <w:tr w:rsidR="007F5EC5" w14:paraId="244D73CC" w14:textId="77777777">
        <w:tc>
          <w:tcPr>
            <w:tcW w:w="1230" w:type="dxa"/>
            <w:shd w:val="clear" w:color="auto" w:fill="D9D9D9"/>
            <w:vAlign w:val="center"/>
          </w:tcPr>
          <w:p w14:paraId="79B98F09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Alcance</w:t>
            </w:r>
          </w:p>
        </w:tc>
        <w:tc>
          <w:tcPr>
            <w:tcW w:w="1980" w:type="dxa"/>
          </w:tcPr>
          <w:p w14:paraId="5EB13EC2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mínimo en la definición del alcance del proyecto. No afecta significativamente los entregables o las metas.</w:t>
            </w:r>
          </w:p>
          <w:p w14:paraId="50C1874B" w14:textId="77777777" w:rsidR="007F5EC5" w:rsidRDefault="007F5EC5">
            <w:pPr>
              <w:spacing w:after="0" w:line="240" w:lineRule="auto"/>
              <w:ind w:left="0" w:hanging="2"/>
              <w:jc w:val="both"/>
            </w:pPr>
          </w:p>
        </w:tc>
        <w:tc>
          <w:tcPr>
            <w:tcW w:w="1680" w:type="dxa"/>
          </w:tcPr>
          <w:p w14:paraId="2B703AE3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puede causar pequeñas modificaciones en el alcance, pero no pone en peligro la finalización del proyecto</w:t>
            </w:r>
          </w:p>
        </w:tc>
        <w:tc>
          <w:tcPr>
            <w:tcW w:w="1620" w:type="dxa"/>
          </w:tcPr>
          <w:p w14:paraId="0B8FECDC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moderado en el alcance, lo que podría requerir cambios significativos en los entregables.</w:t>
            </w:r>
          </w:p>
        </w:tc>
        <w:tc>
          <w:tcPr>
            <w:tcW w:w="1650" w:type="dxa"/>
          </w:tcPr>
          <w:p w14:paraId="2B7E77F5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podría poner en peligro la integridad del alcance del proyecto, lo que podría llevar a retrasos o cambios sustanciales en los objetivos</w:t>
            </w:r>
          </w:p>
        </w:tc>
        <w:tc>
          <w:tcPr>
            <w:tcW w:w="1410" w:type="dxa"/>
          </w:tcPr>
          <w:p w14:paraId="2DCCC926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crítico en el alcance y podría llevar a una redefinición completa del proyecto</w:t>
            </w:r>
          </w:p>
        </w:tc>
      </w:tr>
      <w:tr w:rsidR="007F5EC5" w14:paraId="417F6226" w14:textId="77777777">
        <w:tc>
          <w:tcPr>
            <w:tcW w:w="1230" w:type="dxa"/>
            <w:shd w:val="clear" w:color="auto" w:fill="D9D9D9"/>
            <w:vAlign w:val="center"/>
          </w:tcPr>
          <w:p w14:paraId="4A602D67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lastRenderedPageBreak/>
              <w:t>Cronograma</w:t>
            </w:r>
          </w:p>
        </w:tc>
        <w:tc>
          <w:tcPr>
            <w:tcW w:w="1980" w:type="dxa"/>
          </w:tcPr>
          <w:p w14:paraId="66BAAF84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mínimo en los plazos del proyecto. No afecta significativamente las fechas de entrega.</w:t>
            </w:r>
          </w:p>
          <w:p w14:paraId="22EC58C3" w14:textId="77777777" w:rsidR="007F5EC5" w:rsidRDefault="007F5EC5">
            <w:pPr>
              <w:spacing w:after="0" w:line="240" w:lineRule="auto"/>
              <w:ind w:left="0" w:hanging="2"/>
              <w:jc w:val="both"/>
            </w:pPr>
          </w:p>
        </w:tc>
        <w:tc>
          <w:tcPr>
            <w:tcW w:w="1680" w:type="dxa"/>
          </w:tcPr>
          <w:p w14:paraId="6015E357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podría causar retrasos menores en el cronograma.</w:t>
            </w:r>
          </w:p>
          <w:p w14:paraId="42BF6AC7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Pero no compromete seriamente los plazos</w:t>
            </w:r>
          </w:p>
          <w:p w14:paraId="44703CE5" w14:textId="77777777" w:rsidR="007F5EC5" w:rsidRDefault="007F5EC5">
            <w:pPr>
              <w:spacing w:after="0" w:line="240" w:lineRule="auto"/>
              <w:ind w:left="0" w:hanging="2"/>
              <w:jc w:val="both"/>
            </w:pPr>
          </w:p>
        </w:tc>
        <w:tc>
          <w:tcPr>
            <w:tcW w:w="1620" w:type="dxa"/>
          </w:tcPr>
          <w:p w14:paraId="20DCE68C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moderado en el cronograma, lo que podría resultar en retrasos significativos</w:t>
            </w:r>
          </w:p>
        </w:tc>
        <w:tc>
          <w:tcPr>
            <w:tcW w:w="1650" w:type="dxa"/>
          </w:tcPr>
          <w:p w14:paraId="55855C07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podría llevar a retrasos sustanciales que impacten negativamente en la finalización del proyecto,</w:t>
            </w:r>
          </w:p>
        </w:tc>
        <w:tc>
          <w:tcPr>
            <w:tcW w:w="1410" w:type="dxa"/>
          </w:tcPr>
          <w:p w14:paraId="78286A35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crítico en el cronograma y podría resultar en la no finalización del proyecto en el plazo previsto</w:t>
            </w:r>
          </w:p>
        </w:tc>
      </w:tr>
      <w:tr w:rsidR="007F5EC5" w14:paraId="71E57EC3" w14:textId="77777777">
        <w:tc>
          <w:tcPr>
            <w:tcW w:w="1230" w:type="dxa"/>
            <w:shd w:val="clear" w:color="auto" w:fill="D9D9D9"/>
            <w:vAlign w:val="center"/>
          </w:tcPr>
          <w:p w14:paraId="4EE51F0D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Costo</w:t>
            </w:r>
          </w:p>
        </w:tc>
        <w:tc>
          <w:tcPr>
            <w:tcW w:w="1980" w:type="dxa"/>
          </w:tcPr>
          <w:p w14:paraId="46E507FE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mínimo en el presupuesto del proyecto. No genera un aumento significativo de costos</w:t>
            </w:r>
          </w:p>
          <w:p w14:paraId="5B70860B" w14:textId="77777777" w:rsidR="007F5EC5" w:rsidRDefault="007F5EC5">
            <w:pPr>
              <w:spacing w:after="0" w:line="240" w:lineRule="auto"/>
              <w:ind w:left="0" w:hanging="2"/>
              <w:jc w:val="both"/>
            </w:pPr>
          </w:p>
          <w:p w14:paraId="06D34DFC" w14:textId="77777777" w:rsidR="007F5EC5" w:rsidRDefault="007F5EC5">
            <w:pPr>
              <w:spacing w:after="0" w:line="240" w:lineRule="auto"/>
              <w:ind w:left="0" w:hanging="2"/>
              <w:jc w:val="both"/>
            </w:pPr>
          </w:p>
        </w:tc>
        <w:tc>
          <w:tcPr>
            <w:tcW w:w="1680" w:type="dxa"/>
          </w:tcPr>
          <w:p w14:paraId="736364EE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podría generar aumentos de costos menores, pero no supera las reservas de contingencia.</w:t>
            </w:r>
          </w:p>
        </w:tc>
        <w:tc>
          <w:tcPr>
            <w:tcW w:w="1620" w:type="dxa"/>
          </w:tcPr>
          <w:p w14:paraId="4723FAFE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moderado en el presupuesto, lo que podría requerir la utilización de reservas de contingencia</w:t>
            </w:r>
          </w:p>
        </w:tc>
        <w:tc>
          <w:tcPr>
            <w:tcW w:w="1650" w:type="dxa"/>
          </w:tcPr>
          <w:p w14:paraId="4A60B7EB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podría resultar en aumentos de costos significativos que agoten las reservas de contingencia.</w:t>
            </w:r>
          </w:p>
        </w:tc>
        <w:tc>
          <w:tcPr>
            <w:tcW w:w="1410" w:type="dxa"/>
          </w:tcPr>
          <w:p w14:paraId="7B7C7D72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crítico en el presupuesto y podría llevar a desviaciones financieras graves.</w:t>
            </w:r>
          </w:p>
        </w:tc>
      </w:tr>
      <w:tr w:rsidR="007F5EC5" w14:paraId="5000EE77" w14:textId="77777777">
        <w:tc>
          <w:tcPr>
            <w:tcW w:w="1230" w:type="dxa"/>
            <w:shd w:val="clear" w:color="auto" w:fill="D9D9D9"/>
            <w:vAlign w:val="center"/>
          </w:tcPr>
          <w:p w14:paraId="0C3D04E4" w14:textId="77777777" w:rsidR="007F5EC5" w:rsidRDefault="00000000">
            <w:pPr>
              <w:spacing w:after="0" w:line="240" w:lineRule="auto"/>
              <w:ind w:left="0" w:hanging="2"/>
              <w:jc w:val="center"/>
            </w:pPr>
            <w:r>
              <w:t>Calidad</w:t>
            </w:r>
          </w:p>
        </w:tc>
        <w:tc>
          <w:tcPr>
            <w:tcW w:w="1980" w:type="dxa"/>
          </w:tcPr>
          <w:p w14:paraId="1BF150A8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mínimo en la calidad del producto final. No compromete la satisfacción del cliente.</w:t>
            </w:r>
          </w:p>
          <w:p w14:paraId="13B00EDB" w14:textId="77777777" w:rsidR="007F5EC5" w:rsidRDefault="007F5EC5">
            <w:pPr>
              <w:spacing w:after="0" w:line="240" w:lineRule="auto"/>
              <w:ind w:left="0" w:hanging="2"/>
              <w:jc w:val="both"/>
            </w:pPr>
          </w:p>
        </w:tc>
        <w:tc>
          <w:tcPr>
            <w:tcW w:w="1680" w:type="dxa"/>
          </w:tcPr>
          <w:p w14:paraId="6436A885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podría afectar ligeramente la calidad, pero se pueden implementar correcciones sin afectar la satisfacción del cliente.</w:t>
            </w:r>
          </w:p>
        </w:tc>
        <w:tc>
          <w:tcPr>
            <w:tcW w:w="1620" w:type="dxa"/>
          </w:tcPr>
          <w:p w14:paraId="1FEBE2AA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moderado en la calidad y podría requerir revisiones y mejoras sustanciales.</w:t>
            </w:r>
          </w:p>
        </w:tc>
        <w:tc>
          <w:tcPr>
            <w:tcW w:w="1650" w:type="dxa"/>
          </w:tcPr>
          <w:p w14:paraId="37636043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podría resultar en problemas significativos de calidad que afecten la satisfacción del cliente.</w:t>
            </w:r>
          </w:p>
        </w:tc>
        <w:tc>
          <w:tcPr>
            <w:tcW w:w="1410" w:type="dxa"/>
          </w:tcPr>
          <w:p w14:paraId="7A70AF45" w14:textId="77777777" w:rsidR="007F5EC5" w:rsidRDefault="00000000">
            <w:pPr>
              <w:spacing w:after="0" w:line="240" w:lineRule="auto"/>
              <w:ind w:left="0" w:hanging="2"/>
              <w:jc w:val="both"/>
            </w:pPr>
            <w:r>
              <w:t>El riesgo tiene un impacto crítico en la calidad y podría llevar a la insatisfacción del cliente y dañar la reputación de la empresa.</w:t>
            </w:r>
          </w:p>
        </w:tc>
      </w:tr>
    </w:tbl>
    <w:p w14:paraId="4EC92392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20" w:name="_heading=h.2s8eyo1" w:colFirst="0" w:colLast="0"/>
      <w:bookmarkEnd w:id="20"/>
      <w:r>
        <w:rPr>
          <w:szCs w:val="32"/>
        </w:rPr>
        <w:t>Matriz de Probabilidad e Impacto</w:t>
      </w:r>
    </w:p>
    <w:p w14:paraId="156677CD" w14:textId="77777777" w:rsidR="007F5EC5" w:rsidRDefault="00000000">
      <w:pPr>
        <w:pStyle w:val="Ttulo2"/>
        <w:spacing w:before="280" w:after="280"/>
        <w:ind w:left="0" w:hanging="2"/>
        <w:rPr>
          <w:szCs w:val="24"/>
        </w:rPr>
      </w:pPr>
      <w:bookmarkStart w:id="21" w:name="_heading=h.ttb7px3up4mw" w:colFirst="0" w:colLast="0"/>
      <w:bookmarkEnd w:id="21"/>
      <w:r>
        <w:rPr>
          <w:szCs w:val="24"/>
        </w:rPr>
        <w:t>Amenazas (Riesgos)</w:t>
      </w:r>
    </w:p>
    <w:p w14:paraId="170EAC32" w14:textId="54D63D1C" w:rsidR="007F5EC5" w:rsidRDefault="00D82ED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bookmarkStart w:id="22" w:name="_heading=h.17dp8vu" w:colFirst="0" w:colLast="0"/>
      <w:bookmarkEnd w:id="22"/>
      <w:r w:rsidRPr="00D82ED5">
        <w:rPr>
          <w:b/>
          <w:color w:val="365F91"/>
          <w:szCs w:val="24"/>
        </w:rPr>
        <w:lastRenderedPageBreak/>
        <w:drawing>
          <wp:inline distT="0" distB="0" distL="0" distR="0" wp14:anchorId="39F33C5B" wp14:editId="7C2634AC">
            <wp:extent cx="5612130" cy="2990215"/>
            <wp:effectExtent l="0" t="0" r="7620" b="635"/>
            <wp:docPr id="48578759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87595" name="Imagen 1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C0E6" w14:textId="77777777" w:rsidR="007F5EC5" w:rsidRDefault="00000000">
      <w:pPr>
        <w:pStyle w:val="Ttulo2"/>
        <w:spacing w:before="280" w:after="280"/>
        <w:ind w:left="0" w:hanging="2"/>
        <w:rPr>
          <w:szCs w:val="24"/>
        </w:rPr>
      </w:pPr>
      <w:bookmarkStart w:id="23" w:name="_heading=h.yd8yijt7i91r" w:colFirst="0" w:colLast="0"/>
      <w:bookmarkEnd w:id="23"/>
      <w:r>
        <w:rPr>
          <w:szCs w:val="24"/>
        </w:rPr>
        <w:t>Oportunidades</w:t>
      </w:r>
    </w:p>
    <w:p w14:paraId="3724FD04" w14:textId="77777777" w:rsidR="007F5EC5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bookmarkStart w:id="24" w:name="_heading=h.3rdcrjn" w:colFirst="0" w:colLast="0"/>
      <w:bookmarkEnd w:id="24"/>
      <w:r>
        <w:rPr>
          <w:b/>
          <w:noProof/>
          <w:color w:val="365F91"/>
          <w:szCs w:val="24"/>
        </w:rPr>
        <w:drawing>
          <wp:inline distT="0" distB="0" distL="114300" distR="114300" wp14:anchorId="220A2A41" wp14:editId="7B03CDAF">
            <wp:extent cx="5609590" cy="1694815"/>
            <wp:effectExtent l="0" t="0" r="0" b="0"/>
            <wp:docPr id="105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169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B448B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25" w:name="_heading=h.egsdbcxuyytz" w:colFirst="0" w:colLast="0"/>
      <w:bookmarkEnd w:id="25"/>
      <w:r>
        <w:rPr>
          <w:szCs w:val="32"/>
        </w:rPr>
        <w:t>Revisión de la tolerancia de los interesados (Stakeholders)</w:t>
      </w:r>
    </w:p>
    <w:tbl>
      <w:tblPr>
        <w:tblStyle w:val="a8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70"/>
      </w:tblGrid>
      <w:tr w:rsidR="007F5EC5" w14:paraId="49AD9DE9" w14:textId="77777777">
        <w:tc>
          <w:tcPr>
            <w:tcW w:w="8870" w:type="dxa"/>
          </w:tcPr>
          <w:p w14:paraId="485143EA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70A7436B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5BD250C9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2E722508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6C0380F7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5D77747F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4ABD1436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52BD40EB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41706764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103B3003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248FBDAD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26" w:name="_heading=h.26in1rg" w:colFirst="0" w:colLast="0"/>
      <w:bookmarkEnd w:id="26"/>
      <w:r>
        <w:rPr>
          <w:szCs w:val="32"/>
        </w:rPr>
        <w:lastRenderedPageBreak/>
        <w:t>Formatos de los Informes</w:t>
      </w:r>
    </w:p>
    <w:tbl>
      <w:tblPr>
        <w:tblStyle w:val="a9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70"/>
      </w:tblGrid>
      <w:tr w:rsidR="007F5EC5" w14:paraId="39566C95" w14:textId="77777777">
        <w:tc>
          <w:tcPr>
            <w:tcW w:w="8870" w:type="dxa"/>
          </w:tcPr>
          <w:p w14:paraId="396C5B02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0CEC284F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5AD3043D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6C567212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4B631B8B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342478D7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763CA5AC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0FACA1F6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6CCE1230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389CA1A4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6BF1E120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43904F98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27" w:name="_heading=h.lnxbz9" w:colFirst="0" w:colLast="0"/>
      <w:bookmarkEnd w:id="27"/>
      <w:r>
        <w:rPr>
          <w:szCs w:val="32"/>
        </w:rPr>
        <w:t>Seguimiento</w:t>
      </w:r>
    </w:p>
    <w:tbl>
      <w:tblPr>
        <w:tblStyle w:val="a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870"/>
      </w:tblGrid>
      <w:tr w:rsidR="007F5EC5" w14:paraId="30A6A668" w14:textId="77777777">
        <w:tc>
          <w:tcPr>
            <w:tcW w:w="8870" w:type="dxa"/>
          </w:tcPr>
          <w:p w14:paraId="124A4E4B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47AA3F14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6942C611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41B57848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69D43087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0C56AB19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73EEA1D0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24C2B08F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5BFC2B80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  <w:p w14:paraId="741DA743" w14:textId="77777777" w:rsidR="007F5EC5" w:rsidRDefault="007F5EC5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044AC15F" w14:textId="77777777" w:rsidR="007F5EC5" w:rsidRDefault="00000000">
      <w:pPr>
        <w:pStyle w:val="Ttulo1"/>
        <w:spacing w:before="280" w:after="280"/>
        <w:ind w:left="1" w:hanging="3"/>
        <w:rPr>
          <w:szCs w:val="32"/>
        </w:rPr>
      </w:pPr>
      <w:bookmarkStart w:id="28" w:name="_heading=h.35nkun2" w:colFirst="0" w:colLast="0"/>
      <w:bookmarkEnd w:id="28"/>
      <w:r>
        <w:rPr>
          <w:szCs w:val="32"/>
        </w:rPr>
        <w:t>Aprobaciones</w:t>
      </w:r>
    </w:p>
    <w:tbl>
      <w:tblPr>
        <w:tblStyle w:val="ab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11"/>
        <w:gridCol w:w="1766"/>
        <w:gridCol w:w="2993"/>
      </w:tblGrid>
      <w:tr w:rsidR="007F5EC5" w14:paraId="6A6E26F5" w14:textId="77777777">
        <w:tc>
          <w:tcPr>
            <w:tcW w:w="4111" w:type="dxa"/>
          </w:tcPr>
          <w:p w14:paraId="42E907F8" w14:textId="77777777" w:rsidR="007F5E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Aprobador</w:t>
            </w:r>
          </w:p>
        </w:tc>
        <w:tc>
          <w:tcPr>
            <w:tcW w:w="1766" w:type="dxa"/>
          </w:tcPr>
          <w:p w14:paraId="00E38040" w14:textId="77777777" w:rsidR="007F5E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Fecha</w:t>
            </w:r>
          </w:p>
        </w:tc>
        <w:tc>
          <w:tcPr>
            <w:tcW w:w="2993" w:type="dxa"/>
          </w:tcPr>
          <w:p w14:paraId="32BBD1D8" w14:textId="77777777" w:rsidR="007F5E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Firma</w:t>
            </w:r>
          </w:p>
        </w:tc>
      </w:tr>
      <w:tr w:rsidR="007F5EC5" w14:paraId="24013E20" w14:textId="77777777">
        <w:tc>
          <w:tcPr>
            <w:tcW w:w="4111" w:type="dxa"/>
          </w:tcPr>
          <w:p w14:paraId="1ED96208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  <w:p w14:paraId="1492809C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1766" w:type="dxa"/>
          </w:tcPr>
          <w:p w14:paraId="535CA0E2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2993" w:type="dxa"/>
          </w:tcPr>
          <w:p w14:paraId="2394F17E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</w:tr>
      <w:tr w:rsidR="007F5EC5" w14:paraId="43A8E387" w14:textId="77777777">
        <w:tc>
          <w:tcPr>
            <w:tcW w:w="4111" w:type="dxa"/>
          </w:tcPr>
          <w:p w14:paraId="5EB912D0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  <w:p w14:paraId="7D139072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1766" w:type="dxa"/>
          </w:tcPr>
          <w:p w14:paraId="72997247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2993" w:type="dxa"/>
          </w:tcPr>
          <w:p w14:paraId="03C1FA38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</w:tr>
      <w:tr w:rsidR="007F5EC5" w14:paraId="09A0B048" w14:textId="77777777">
        <w:tc>
          <w:tcPr>
            <w:tcW w:w="4111" w:type="dxa"/>
          </w:tcPr>
          <w:p w14:paraId="412D79D3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  <w:p w14:paraId="08A76DF2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1766" w:type="dxa"/>
          </w:tcPr>
          <w:p w14:paraId="1A318BAC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2993" w:type="dxa"/>
          </w:tcPr>
          <w:p w14:paraId="79C80625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</w:tr>
      <w:tr w:rsidR="007F5EC5" w14:paraId="7285B5D7" w14:textId="77777777">
        <w:tc>
          <w:tcPr>
            <w:tcW w:w="4111" w:type="dxa"/>
          </w:tcPr>
          <w:p w14:paraId="749770ED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  <w:p w14:paraId="70D42BD5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1766" w:type="dxa"/>
          </w:tcPr>
          <w:p w14:paraId="16A26E69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2993" w:type="dxa"/>
          </w:tcPr>
          <w:p w14:paraId="70727880" w14:textId="77777777" w:rsidR="007F5EC5" w:rsidRDefault="007F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</w:tr>
    </w:tbl>
    <w:p w14:paraId="0E9DF650" w14:textId="77777777" w:rsidR="007F5EC5" w:rsidRDefault="007F5EC5">
      <w:pPr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0" w:hanging="2"/>
        <w:rPr>
          <w:b/>
          <w:color w:val="365F91"/>
          <w:szCs w:val="24"/>
        </w:rPr>
      </w:pPr>
    </w:p>
    <w:sectPr w:rsidR="007F5EC5">
      <w:headerReference w:type="default" r:id="rId11"/>
      <w:footerReference w:type="default" r:id="rId12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6C9413" w14:textId="77777777" w:rsidR="00FE3F77" w:rsidRDefault="00FE3F77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4D996B06" w14:textId="77777777" w:rsidR="00FE3F77" w:rsidRDefault="00FE3F77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085007C0-7010-4EBF-8663-32109028C0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0A867C7-CD54-46B4-8C7F-2E2F3CEF9B48}"/>
    <w:embedBold r:id="rId3" w:fontKey="{24A1DAA1-EDC3-47BC-82E7-9FBF0732D776}"/>
  </w:font>
  <w:font w:name="Tahoma">
    <w:panose1 w:val="020B0604030504040204"/>
    <w:charset w:val="00"/>
    <w:family w:val="roman"/>
    <w:notTrueType/>
    <w:pitch w:val="default"/>
    <w:embedRegular r:id="rId4" w:fontKey="{F77D1B15-374A-474C-85F8-17964B3FEB8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576DAC5A-5C3A-4D66-AFF5-AFC791C773FD}"/>
    <w:embedBold r:id="rId6" w:fontKey="{F406C8B7-C541-45EE-B904-A4FEF12C1D23}"/>
    <w:embedBoldItalic r:id="rId7" w:fontKey="{1421F0D6-A1AC-40F7-A3F4-4795EC5F8BBC}"/>
  </w:font>
  <w:font w:name="Georgia">
    <w:panose1 w:val="02040502050405020303"/>
    <w:charset w:val="00"/>
    <w:family w:val="auto"/>
    <w:pitch w:val="default"/>
    <w:embedRegular r:id="rId8" w:fontKey="{8470D765-2630-44F5-BB11-B5696C444D88}"/>
    <w:embedItalic r:id="rId9" w:fontKey="{34E1C8DD-8154-481D-9DF3-7AC7F1EE07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5C4E23" w14:textId="77777777" w:rsidR="007F5EC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29AEE4" w14:textId="77777777" w:rsidR="00FE3F77" w:rsidRDefault="00FE3F77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24F31F62" w14:textId="77777777" w:rsidR="00FE3F77" w:rsidRDefault="00FE3F77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AC3774" w14:textId="77777777" w:rsidR="007F5EC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73D82226" w14:textId="77777777" w:rsidR="007F5EC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47AABD2" wp14:editId="411E5C60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057" name="Rectángulo 10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4CA947C" w14:textId="77777777" w:rsidR="007F5EC5" w:rsidRDefault="007F5EC5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b="0" l="0" r="0" t="0"/>
              <wp:wrapNone/>
              <wp:docPr id="1057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60720" cy="2006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5A2F0CF" w14:textId="77777777" w:rsidR="007F5EC5" w:rsidRDefault="007F5EC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6555E"/>
    <w:multiLevelType w:val="multilevel"/>
    <w:tmpl w:val="8214E18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13F53F1D"/>
    <w:multiLevelType w:val="multilevel"/>
    <w:tmpl w:val="F3B0471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19C71C40"/>
    <w:multiLevelType w:val="multilevel"/>
    <w:tmpl w:val="FB0C9D68"/>
    <w:lvl w:ilvl="0">
      <w:start w:val="1"/>
      <w:numFmt w:val="decimal"/>
      <w:lvlText w:val="%1."/>
      <w:lvlJc w:val="left"/>
      <w:pPr>
        <w:ind w:left="720" w:hanging="360"/>
      </w:pPr>
      <w:rPr>
        <w:b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1A16050C"/>
    <w:multiLevelType w:val="multilevel"/>
    <w:tmpl w:val="966C3440"/>
    <w:lvl w:ilvl="0">
      <w:start w:val="2"/>
      <w:numFmt w:val="bullet"/>
      <w:lvlText w:val="-"/>
      <w:lvlJc w:val="left"/>
      <w:pPr>
        <w:ind w:left="1080" w:hanging="36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40484C56"/>
    <w:multiLevelType w:val="multilevel"/>
    <w:tmpl w:val="86D6533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840466564">
    <w:abstractNumId w:val="2"/>
  </w:num>
  <w:num w:numId="2" w16cid:durableId="1995916628">
    <w:abstractNumId w:val="3"/>
  </w:num>
  <w:num w:numId="3" w16cid:durableId="998384628">
    <w:abstractNumId w:val="0"/>
  </w:num>
  <w:num w:numId="4" w16cid:durableId="2003971186">
    <w:abstractNumId w:val="4"/>
  </w:num>
  <w:num w:numId="5" w16cid:durableId="2110430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EC5"/>
    <w:rsid w:val="001141C9"/>
    <w:rsid w:val="007F5EC5"/>
    <w:rsid w:val="00D82ED5"/>
    <w:rsid w:val="00FE3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68778"/>
  <w15:docId w15:val="{F5B09403-E6F9-4F13-9F9B-7D5D3150F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  <w:lang/>
    </w:rPr>
  </w:style>
  <w:style w:type="paragraph" w:styleId="Ttulo2">
    <w:name w:val="heading 2"/>
    <w:basedOn w:val="Normal"/>
    <w:uiPriority w:val="9"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  <w:lang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  <w:lang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  <w:lang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  <w:lang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eQHslgjVZ7QmGS4ILLK1E1WgiQ==">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1730</Words>
  <Characters>9515</Characters>
  <Application>Microsoft Office Word</Application>
  <DocSecurity>0</DocSecurity>
  <Lines>79</Lines>
  <Paragraphs>22</Paragraphs>
  <ScaleCrop>false</ScaleCrop>
  <Company/>
  <LinksUpToDate>false</LinksUpToDate>
  <CharactersWithSpaces>11223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Aguuu Londrita</cp:lastModifiedBy>
  <cp:revision>2</cp:revision>
  <dcterms:created xsi:type="dcterms:W3CDTF">2024-12-04T02:03:00Z</dcterms:created>
  <dcterms:modified xsi:type="dcterms:W3CDTF">2024-12-04T02:03:00Z</dcterms:modified>
</cp:coreProperties>
</file>